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60" w:rsidRPr="003F5560" w:rsidRDefault="003F5560" w:rsidP="003F5560">
      <w:pPr>
        <w:rPr>
          <w:b/>
        </w:rPr>
      </w:pPr>
      <w:r w:rsidRPr="003F5560">
        <w:rPr>
          <w:b/>
        </w:rPr>
        <w:t>Compliance and Ethics Program Components:</w:t>
      </w:r>
    </w:p>
    <w:p w:rsidR="003F5560" w:rsidRPr="003F5560" w:rsidRDefault="003F5560" w:rsidP="003F5560">
      <w:r w:rsidRPr="003F5560">
        <w:t>The eight primary components of the C&amp;E program are as follows:</w:t>
      </w:r>
    </w:p>
    <w:p w:rsidR="003F5560" w:rsidRPr="003F5560" w:rsidRDefault="003F5560" w:rsidP="003F5560">
      <w:r w:rsidRPr="003F5560">
        <w:t xml:space="preserve">1. Written C&amp;E standards, policies and procedures “reasonably capable of” reducing the prospect of criminal, civil, and administrative violations and promote quality of care. </w:t>
      </w:r>
    </w:p>
    <w:p w:rsidR="003F5560" w:rsidRPr="003F5560" w:rsidRDefault="003F5560" w:rsidP="003F5560">
      <w:pPr>
        <w:numPr>
          <w:ilvl w:val="0"/>
          <w:numId w:val="1"/>
        </w:numPr>
      </w:pPr>
      <w:r w:rsidRPr="003F5560">
        <w:t>Designating an appropriate contact to whom individuals may report suspected violations.</w:t>
      </w:r>
    </w:p>
    <w:p w:rsidR="003F5560" w:rsidRPr="003F5560" w:rsidRDefault="003F5560" w:rsidP="003F5560">
      <w:pPr>
        <w:numPr>
          <w:ilvl w:val="0"/>
          <w:numId w:val="1"/>
        </w:numPr>
      </w:pPr>
      <w:r w:rsidRPr="003F5560">
        <w:t>Establishing an alternate method of reporting suspected violations anonymously without fear of retribution.</w:t>
      </w:r>
    </w:p>
    <w:p w:rsidR="003F5560" w:rsidRPr="003F5560" w:rsidRDefault="003F5560" w:rsidP="003F5560">
      <w:pPr>
        <w:numPr>
          <w:ilvl w:val="0"/>
          <w:numId w:val="1"/>
        </w:numPr>
      </w:pPr>
      <w:r w:rsidRPr="003F5560">
        <w:t>﻿Disciplinary standards that set out the consequences for committing violations for the entire staff, individuals providing services under a contractual arrangement, and volunteers, consistent with the volunteers' expected roles.</w:t>
      </w:r>
    </w:p>
    <w:p w:rsidR="003F5560" w:rsidRPr="003F5560" w:rsidRDefault="003F5560" w:rsidP="003F5560">
      <w:pPr>
        <w:pStyle w:val="ListParagraph"/>
        <w:numPr>
          <w:ilvl w:val="0"/>
          <w:numId w:val="5"/>
        </w:numPr>
        <w:ind w:left="270" w:hanging="270"/>
      </w:pPr>
      <w:r w:rsidRPr="003F5560">
        <w:t>Assignment of “high level” individual(s) (e.g., Chief Executive Officer, Board Member, Division Director, etc.) with the overall responsibility to oversee compliance with the C&amp;E program’s standards, policies, and procedures.</w:t>
      </w:r>
    </w:p>
    <w:p w:rsidR="003F5560" w:rsidRPr="003F5560" w:rsidRDefault="003F5560" w:rsidP="003F5560">
      <w:r w:rsidRPr="003F5560">
        <w:t>3. Sufficient resources and authority to individual(s) overseeing the program to “reasonably assure compliance” with standards, policies, and procedures.</w:t>
      </w:r>
    </w:p>
    <w:p w:rsidR="003F5560" w:rsidRPr="003F5560" w:rsidRDefault="003F5560" w:rsidP="003F5560">
      <w:r w:rsidRPr="003F5560">
        <w:t>4. Due care not to delegate substantial discretionary authority to individuals who the operating organization know or should know through due diligence, or has a propensity to engage in criminal, civil, and administrative violations under the Social Security Act.</w:t>
      </w:r>
    </w:p>
    <w:p w:rsidR="003F5560" w:rsidRPr="003F5560" w:rsidRDefault="003F5560" w:rsidP="003F5560">
      <w:r w:rsidRPr="003F5560">
        <w:t>5. Effective communication of program standards, policies, and procedures to the entire staff</w:t>
      </w:r>
    </w:p>
    <w:p w:rsidR="003F5560" w:rsidRPr="003F5560" w:rsidRDefault="003F5560" w:rsidP="003F5560">
      <w:pPr>
        <w:numPr>
          <w:ilvl w:val="0"/>
          <w:numId w:val="2"/>
        </w:numPr>
      </w:pPr>
      <w:r w:rsidRPr="003F5560">
        <w:t>Requirements include, but are not limited to, mandatory participation in training as set forth at §483.95(f) or orientation programs or disseminating information that explains in a practical manner what is required under the program.</w:t>
      </w:r>
    </w:p>
    <w:p w:rsidR="003F5560" w:rsidRPr="003F5560" w:rsidRDefault="003F5560" w:rsidP="003F5560">
      <w:r w:rsidRPr="003F5560">
        <w:t>6. Reasonable steps to achieve compliance with the program’s standards, policies, and procedures, including auditing and monitoring systems, as well as reporting mechanisms and a non-retaliation policy.</w:t>
      </w:r>
    </w:p>
    <w:p w:rsidR="003F5560" w:rsidRPr="003F5560" w:rsidRDefault="003F5560" w:rsidP="003F5560">
      <w:r w:rsidRPr="003F5560">
        <w:t>7. Consistent enforcement of the program standards, policies and procedures through appropriate disciplinary mechanisms including, as appropriate, discipline for individual’s failure to detect and report a violation to the program contact.</w:t>
      </w:r>
    </w:p>
    <w:p w:rsidR="003F5560" w:rsidRPr="003F5560" w:rsidRDefault="003F5560" w:rsidP="003F5560">
      <w:r w:rsidRPr="003F5560">
        <w:t>8. Ensuring all “reasonable steps” are taken to “respond appropriately” to a violation and to “prevent further similar violations,” including any necessary modification to the program.</w:t>
      </w:r>
    </w:p>
    <w:p w:rsidR="003F5560" w:rsidRPr="003F5560" w:rsidRDefault="003F5560" w:rsidP="003F5560">
      <w:r w:rsidRPr="003F5560">
        <w:t>The three supplemental components required of operating organizations with five or more facilities include:</w:t>
      </w:r>
    </w:p>
    <w:p w:rsidR="003F5560" w:rsidRPr="003F5560" w:rsidRDefault="003F5560" w:rsidP="003F5560">
      <w:bookmarkStart w:id="0" w:name="_GoBack"/>
      <w:bookmarkEnd w:id="0"/>
      <w:r w:rsidRPr="003F5560">
        <w:t>1. Conducting annual and mandatory program training that meets the requirements set forth in § 483.95(f).</w:t>
      </w:r>
    </w:p>
    <w:p w:rsidR="003F5560" w:rsidRPr="003F5560" w:rsidRDefault="003F5560" w:rsidP="003F5560">
      <w:r w:rsidRPr="003F5560">
        <w:lastRenderedPageBreak/>
        <w:t>2. Designating a compliance officer whose “major responsibility” is to oversee the program and who reports to the “governing body.” Note: The compliance officer cannot be “subordinate to the general counsel, chief financial officer, or chief operating officer.”</w:t>
      </w:r>
    </w:p>
    <w:p w:rsidR="003F5560" w:rsidRPr="003F5560" w:rsidRDefault="003F5560" w:rsidP="003F5560">
      <w:r w:rsidRPr="003F5560">
        <w:t>3. Designating a compliance liaison at each of the organization’s facilities.</w:t>
      </w:r>
    </w:p>
    <w:p w:rsidR="003F5560" w:rsidRPr="003F5560" w:rsidRDefault="003F5560" w:rsidP="003F5560">
      <w:r w:rsidRPr="003F5560">
        <w:rPr>
          <w:u w:val="single"/>
        </w:rPr>
        <w:t>Annual Review</w:t>
      </w:r>
    </w:p>
    <w:p w:rsidR="003F5560" w:rsidRPr="003F5560" w:rsidRDefault="003F5560" w:rsidP="003F5560">
      <w:r w:rsidRPr="003F5560">
        <w:t>The operating organization of every facility is required to review its C&amp;E program annually.</w:t>
      </w:r>
    </w:p>
    <w:p w:rsidR="003F5560" w:rsidRPr="003F5560" w:rsidRDefault="003F5560" w:rsidP="003F5560">
      <w:r w:rsidRPr="003F5560">
        <w:t>The review must reflect changes in all applicable laws or regulations and within the operating organization and its facilities. This is done to improve its performance in deterring, reducing, and detecting violations under the Act and in improving quality of care. Facilities should make sure to document the annual review, even if no changes or revisions are made.</w:t>
      </w:r>
    </w:p>
    <w:p w:rsidR="003F5560" w:rsidRPr="003F5560" w:rsidRDefault="003F5560" w:rsidP="003F5560">
      <w:r w:rsidRPr="003F5560">
        <w:rPr>
          <w:u w:val="single"/>
        </w:rPr>
        <w:t>Action for Facilities</w:t>
      </w:r>
    </w:p>
    <w:p w:rsidR="003F5560" w:rsidRPr="003F5560" w:rsidRDefault="003F5560" w:rsidP="003F5560">
      <w:pPr>
        <w:numPr>
          <w:ilvl w:val="0"/>
          <w:numId w:val="3"/>
        </w:numPr>
      </w:pPr>
      <w:r w:rsidRPr="003F5560">
        <w:t>Use AHCA’s Action Brief to review existing C&amp;E program to ensure it meets the requirements stated above. Refer to the Compliance and Ethics Implementation guide for detailed information.</w:t>
      </w:r>
    </w:p>
    <w:p w:rsidR="003F5560" w:rsidRPr="003F5560" w:rsidRDefault="003F5560" w:rsidP="003F5560">
      <w:pPr>
        <w:numPr>
          <w:ilvl w:val="0"/>
          <w:numId w:val="3"/>
        </w:numPr>
      </w:pPr>
      <w:r w:rsidRPr="003F5560">
        <w:t>Use the facility assessment to evaluate the needs of the C&amp;E programs, including identifying risk areas, developing and maintaining the program, and determining resources.</w:t>
      </w:r>
    </w:p>
    <w:p w:rsidR="003F5560" w:rsidRPr="003F5560" w:rsidRDefault="003F5560" w:rsidP="003F5560">
      <w:pPr>
        <w:numPr>
          <w:ilvl w:val="0"/>
          <w:numId w:val="3"/>
        </w:numPr>
      </w:pPr>
      <w:r w:rsidRPr="003F5560">
        <w:t>Integrate the C&amp;E program with the QAPI program required in 483.75(g)(2)(iii).</w:t>
      </w:r>
    </w:p>
    <w:p w:rsidR="003F5560" w:rsidRPr="003F5560" w:rsidRDefault="003F5560" w:rsidP="003F5560">
      <w:r w:rsidRPr="003F5560">
        <w:t>This includes integrating the information and data collected and having the QAPI officer work with the compliance officer to determine if there are trends or patterns of systematic problems.</w:t>
      </w:r>
    </w:p>
    <w:p w:rsidR="003F5560" w:rsidRPr="003F5560" w:rsidRDefault="003F5560" w:rsidP="003F5560">
      <w:pPr>
        <w:numPr>
          <w:ilvl w:val="0"/>
          <w:numId w:val="4"/>
        </w:numPr>
      </w:pPr>
      <w:r w:rsidRPr="003F5560">
        <w:t>Deliver and track annual training to staff, vendors, and contractors in accordance with C&amp;E training requirements in 483.95(f).</w:t>
      </w:r>
    </w:p>
    <w:p w:rsidR="003F5560" w:rsidRPr="003F5560" w:rsidRDefault="003F5560" w:rsidP="003F5560">
      <w:pPr>
        <w:numPr>
          <w:ilvl w:val="0"/>
          <w:numId w:val="4"/>
        </w:numPr>
      </w:pPr>
      <w:r w:rsidRPr="003F5560">
        <w:t>Ensure staff has familiarity with the C&amp;E program and can answer questions asked by surveyors.</w:t>
      </w:r>
    </w:p>
    <w:p w:rsidR="003F5560" w:rsidRPr="003F5560" w:rsidRDefault="003F5560" w:rsidP="003F5560">
      <w:r w:rsidRPr="003F5560">
        <w:t xml:space="preserve">Detailed information can be found in the </w:t>
      </w:r>
      <w:hyperlink r:id="rId5" w:tgtFrame="_blank" w:history="1">
        <w:r w:rsidRPr="003F5560">
          <w:rPr>
            <w:rStyle w:val="Hyperlink"/>
          </w:rPr>
          <w:t>Appendix PP-State Operations Manual.</w:t>
        </w:r>
      </w:hyperlink>
      <w:r w:rsidRPr="003F5560">
        <w:t xml:space="preserve"> </w:t>
      </w:r>
    </w:p>
    <w:p w:rsidR="003F5560" w:rsidRPr="003F5560" w:rsidRDefault="003F5560" w:rsidP="003F5560">
      <w:r w:rsidRPr="003F5560">
        <w:t xml:space="preserve">Please email Cathy Sunlin at </w:t>
      </w:r>
      <w:hyperlink r:id="rId6" w:tgtFrame="_blank" w:history="1">
        <w:r w:rsidRPr="003F5560">
          <w:rPr>
            <w:rStyle w:val="Hyperlink"/>
          </w:rPr>
          <w:t>cathysunlin@hcam.org</w:t>
        </w:r>
      </w:hyperlink>
      <w:r w:rsidRPr="003F5560">
        <w:t xml:space="preserve"> for additional questions or visit the </w:t>
      </w:r>
      <w:hyperlink r:id="rId7" w:tgtFrame="_blank" w:history="1">
        <w:r w:rsidRPr="003F5560">
          <w:rPr>
            <w:rStyle w:val="Hyperlink"/>
          </w:rPr>
          <w:t>Survey Preparedness</w:t>
        </w:r>
      </w:hyperlink>
      <w:r w:rsidRPr="003F5560">
        <w:t xml:space="preserve"> page for more information.</w:t>
      </w:r>
    </w:p>
    <w:p w:rsidR="00635627" w:rsidRDefault="00635627"/>
    <w:sectPr w:rsidR="00635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350C2"/>
    <w:multiLevelType w:val="multilevel"/>
    <w:tmpl w:val="CA6E5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21FD4"/>
    <w:multiLevelType w:val="multilevel"/>
    <w:tmpl w:val="63B8E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0217B"/>
    <w:multiLevelType w:val="multilevel"/>
    <w:tmpl w:val="2D625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93F64"/>
    <w:multiLevelType w:val="hybridMultilevel"/>
    <w:tmpl w:val="81F28C4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8F2280"/>
    <w:multiLevelType w:val="multilevel"/>
    <w:tmpl w:val="754EC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60"/>
    <w:rsid w:val="003F5560"/>
    <w:rsid w:val="0063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5F82"/>
  <w15:chartTrackingRefBased/>
  <w15:docId w15:val="{DE816AB4-D415-49F7-9D11-898440BE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560"/>
    <w:rPr>
      <w:color w:val="0563C1" w:themeColor="hyperlink"/>
      <w:u w:val="single"/>
    </w:rPr>
  </w:style>
  <w:style w:type="paragraph" w:styleId="ListParagraph">
    <w:name w:val="List Paragraph"/>
    <w:basedOn w:val="Normal"/>
    <w:uiPriority w:val="34"/>
    <w:qFormat/>
    <w:rsid w:val="003F5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exct.net/?qs=d8e1c15e13a4fd4581b3fb762fae2034513cd1f35ed42cb55667d2518d32e0e28c353384de7923216224bb7915f77a8b7755d3993173d9e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ysunlin@hcam.org" TargetMode="External"/><Relationship Id="rId5" Type="http://schemas.openxmlformats.org/officeDocument/2006/relationships/hyperlink" Target="https://cl.exct.net/?qs=d8e1c15e13a4fd456d15584a166f6c78c42232404652912fb87d6df9b0a7164ca30c0714fcf6d4a97cdd9622e18d66dfae24df0abf2b72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Sunlin</dc:creator>
  <cp:keywords/>
  <dc:description/>
  <cp:lastModifiedBy>Cathy Sunlin</cp:lastModifiedBy>
  <cp:revision>1</cp:revision>
  <dcterms:created xsi:type="dcterms:W3CDTF">2022-08-10T20:32:00Z</dcterms:created>
  <dcterms:modified xsi:type="dcterms:W3CDTF">2022-08-10T20:34:00Z</dcterms:modified>
</cp:coreProperties>
</file>